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0" w:name="do"/>
      <w:r w:rsidRPr="00EC1A29">
        <w:rPr>
          <w:rFonts w:ascii="Verdana" w:eastAsia="Times New Roman" w:hAnsi="Verdana" w:cs="Times New Roman"/>
          <w:b/>
          <w:bCs/>
          <w:noProof/>
          <w:color w:val="333399"/>
          <w:lang w:eastAsia="ro-RO"/>
        </w:rPr>
        <w:drawing>
          <wp:inline distT="0" distB="0" distL="0" distR="0" wp14:anchorId="5B1ADE65" wp14:editId="30D2A78D">
            <wp:extent cx="95250" cy="95250"/>
            <wp:effectExtent l="0" t="0" r="0" b="0"/>
            <wp:docPr id="1" name="do|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EC1A29">
        <w:rPr>
          <w:rFonts w:ascii="Verdana" w:eastAsia="Times New Roman" w:hAnsi="Verdana" w:cs="Times New Roman"/>
          <w:b/>
          <w:bCs/>
          <w:sz w:val="26"/>
          <w:szCs w:val="26"/>
          <w:lang w:eastAsia="ro-RO"/>
        </w:rPr>
        <w:t>HOTĂRÂRE nr. 962 din 28 decembrie 2017 privind aprobarea tarifului pentru unele operaţiuni efectuate de Oficiul Naţional al Registrului Comerţului şi oficiile registrului comerţului de pe lângă tribunale</w:t>
      </w:r>
      <w:r w:rsidRPr="00EC1A29">
        <w:rPr>
          <w:rFonts w:ascii="Verdana" w:eastAsia="Times New Roman" w:hAnsi="Verdana" w:cs="Times New Roman"/>
          <w:lang w:eastAsia="ro-RO"/>
        </w:rPr>
        <w:br/>
      </w:r>
      <w:r w:rsidRPr="00EC1A29">
        <w:rPr>
          <w:rFonts w:ascii="Verdana" w:eastAsia="Times New Roman" w:hAnsi="Verdana" w:cs="Times New Roman"/>
          <w:sz w:val="15"/>
          <w:szCs w:val="15"/>
          <w:lang w:eastAsia="ro-RO"/>
        </w:rPr>
        <w:t xml:space="preserve">Forma sintetică la data 25-Jun-2019. Acest act a fost creat utilizând tehnologia </w:t>
      </w:r>
      <w:proofErr w:type="spellStart"/>
      <w:r w:rsidRPr="00EC1A29">
        <w:rPr>
          <w:rFonts w:ascii="Verdana" w:eastAsia="Times New Roman" w:hAnsi="Verdana" w:cs="Times New Roman"/>
          <w:sz w:val="15"/>
          <w:szCs w:val="15"/>
          <w:lang w:eastAsia="ro-RO"/>
        </w:rPr>
        <w:t>SintAct</w:t>
      </w:r>
      <w:proofErr w:type="spellEnd"/>
      <w:r w:rsidRPr="00EC1A29">
        <w:rPr>
          <w:rFonts w:ascii="Verdana" w:eastAsia="Times New Roman" w:hAnsi="Verdana" w:cs="Times New Roman"/>
          <w:sz w:val="15"/>
          <w:szCs w:val="15"/>
          <w:lang w:eastAsia="ro-RO"/>
        </w:rPr>
        <w:t>®</w:t>
      </w:r>
      <w:proofErr w:type="spellStart"/>
      <w:r w:rsidRPr="00EC1A29">
        <w:rPr>
          <w:rFonts w:ascii="Verdana" w:eastAsia="Times New Roman" w:hAnsi="Verdana" w:cs="Times New Roman"/>
          <w:sz w:val="15"/>
          <w:szCs w:val="15"/>
          <w:lang w:eastAsia="ro-RO"/>
        </w:rPr>
        <w:t>-Acte</w:t>
      </w:r>
      <w:proofErr w:type="spellEnd"/>
      <w:r w:rsidRPr="00EC1A29">
        <w:rPr>
          <w:rFonts w:ascii="Verdana" w:eastAsia="Times New Roman" w:hAnsi="Verdana" w:cs="Times New Roman"/>
          <w:sz w:val="15"/>
          <w:szCs w:val="15"/>
          <w:lang w:eastAsia="ro-RO"/>
        </w:rPr>
        <w:t xml:space="preserve"> Sintetice. </w:t>
      </w:r>
      <w:proofErr w:type="spellStart"/>
      <w:r w:rsidRPr="00EC1A29">
        <w:rPr>
          <w:rFonts w:ascii="Verdana" w:eastAsia="Times New Roman" w:hAnsi="Verdana" w:cs="Times New Roman"/>
          <w:sz w:val="15"/>
          <w:szCs w:val="15"/>
          <w:lang w:eastAsia="ro-RO"/>
        </w:rPr>
        <w:t>SintAct</w:t>
      </w:r>
      <w:proofErr w:type="spellEnd"/>
      <w:r w:rsidRPr="00EC1A29">
        <w:rPr>
          <w:rFonts w:ascii="Verdana" w:eastAsia="Times New Roman" w:hAnsi="Verdana" w:cs="Times New Roman"/>
          <w:sz w:val="15"/>
          <w:szCs w:val="15"/>
          <w:lang w:eastAsia="ro-RO"/>
        </w:rPr>
        <w:t xml:space="preserve">® şi tehnologia Acte Sintetice sunt mărci înregistrate ale </w:t>
      </w:r>
      <w:proofErr w:type="spellStart"/>
      <w:r w:rsidRPr="00EC1A29">
        <w:rPr>
          <w:rFonts w:ascii="Verdana" w:eastAsia="Times New Roman" w:hAnsi="Verdana" w:cs="Times New Roman"/>
          <w:sz w:val="15"/>
          <w:szCs w:val="15"/>
          <w:lang w:eastAsia="ro-RO"/>
        </w:rPr>
        <w:t>Wolters</w:t>
      </w:r>
      <w:proofErr w:type="spellEnd"/>
      <w:r w:rsidRPr="00EC1A29">
        <w:rPr>
          <w:rFonts w:ascii="Verdana" w:eastAsia="Times New Roman" w:hAnsi="Verdana" w:cs="Times New Roman"/>
          <w:sz w:val="15"/>
          <w:szCs w:val="15"/>
          <w:lang w:eastAsia="ro-RO"/>
        </w:rPr>
        <w:t xml:space="preserve"> </w:t>
      </w:r>
      <w:proofErr w:type="spellStart"/>
      <w:r w:rsidRPr="00EC1A29">
        <w:rPr>
          <w:rFonts w:ascii="Verdana" w:eastAsia="Times New Roman" w:hAnsi="Verdana" w:cs="Times New Roman"/>
          <w:sz w:val="15"/>
          <w:szCs w:val="15"/>
          <w:lang w:eastAsia="ro-RO"/>
        </w:rPr>
        <w:t>Kluwer</w:t>
      </w:r>
      <w:proofErr w:type="spellEnd"/>
      <w:r w:rsidRPr="00EC1A29">
        <w:rPr>
          <w:rFonts w:ascii="Verdana" w:eastAsia="Times New Roman" w:hAnsi="Verdana" w:cs="Times New Roman"/>
          <w:sz w:val="15"/>
          <w:szCs w:val="15"/>
          <w:lang w:eastAsia="ro-RO"/>
        </w:rPr>
        <w:t>.</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 w:name="do|pa1"/>
      <w:bookmarkEnd w:id="1"/>
      <w:r w:rsidRPr="00EC1A29">
        <w:rPr>
          <w:rFonts w:ascii="Verdana" w:eastAsia="Times New Roman" w:hAnsi="Verdana" w:cs="Times New Roman"/>
          <w:lang w:eastAsia="ro-RO"/>
        </w:rPr>
        <w:t xml:space="preserve">În temeiul art. 108 din </w:t>
      </w:r>
      <w:hyperlink r:id="rId7" w:tooltip="CONSTITUŢIA ROMÂNIEI - REPUBLICARE (act publicat in M.Of. 767 din 31-oct-2003)" w:history="1">
        <w:r w:rsidRPr="00EC1A29">
          <w:rPr>
            <w:rFonts w:ascii="Verdana" w:eastAsia="Times New Roman" w:hAnsi="Verdana" w:cs="Times New Roman"/>
            <w:b/>
            <w:bCs/>
            <w:color w:val="333399"/>
            <w:u w:val="single"/>
            <w:lang w:eastAsia="ro-RO"/>
          </w:rPr>
          <w:t>Constituţia României</w:t>
        </w:r>
      </w:hyperlink>
      <w:r w:rsidRPr="00EC1A29">
        <w:rPr>
          <w:rFonts w:ascii="Verdana" w:eastAsia="Times New Roman" w:hAnsi="Verdana" w:cs="Times New Roman"/>
          <w:lang w:eastAsia="ro-RO"/>
        </w:rPr>
        <w:t xml:space="preserve">, republicată, al art. 11 alin. (1) din Legea nr. </w:t>
      </w:r>
      <w:hyperlink r:id="rId8" w:history="1">
        <w:r w:rsidRPr="00EC1A29">
          <w:rPr>
            <w:rFonts w:ascii="Verdana" w:eastAsia="Times New Roman" w:hAnsi="Verdana" w:cs="Times New Roman"/>
            <w:b/>
            <w:bCs/>
            <w:color w:val="333399"/>
            <w:u w:val="single"/>
            <w:lang w:eastAsia="ro-RO"/>
          </w:rPr>
          <w:t>26/1990</w:t>
        </w:r>
      </w:hyperlink>
      <w:r w:rsidRPr="00EC1A29">
        <w:rPr>
          <w:rFonts w:ascii="Verdana" w:eastAsia="Times New Roman" w:hAnsi="Verdana" w:cs="Times New Roman"/>
          <w:lang w:eastAsia="ro-RO"/>
        </w:rPr>
        <w:t xml:space="preserve"> privind registrul comerţului, republicată, cu modificările şi completările ulterioare, şi al art. XV din Legea nr. </w:t>
      </w:r>
      <w:hyperlink r:id="rId9" w:history="1">
        <w:r w:rsidRPr="00EC1A29">
          <w:rPr>
            <w:rFonts w:ascii="Verdana" w:eastAsia="Times New Roman" w:hAnsi="Verdana" w:cs="Times New Roman"/>
            <w:b/>
            <w:bCs/>
            <w:color w:val="333399"/>
            <w:u w:val="single"/>
            <w:lang w:eastAsia="ro-RO"/>
          </w:rPr>
          <w:t>1/2017</w:t>
        </w:r>
      </w:hyperlink>
      <w:r w:rsidRPr="00EC1A29">
        <w:rPr>
          <w:rFonts w:ascii="Verdana" w:eastAsia="Times New Roman" w:hAnsi="Verdana" w:cs="Times New Roman"/>
          <w:lang w:eastAsia="ro-RO"/>
        </w:rPr>
        <w:t xml:space="preserve"> privind eliminarea unor taxe şi tarife, precum şi pentru modificarea şi completarea unor acte normative,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 w:name="do|pa2"/>
      <w:bookmarkEnd w:id="2"/>
      <w:r w:rsidRPr="00EC1A29">
        <w:rPr>
          <w:rFonts w:ascii="Verdana" w:eastAsia="Times New Roman" w:hAnsi="Verdana" w:cs="Times New Roman"/>
          <w:b/>
          <w:bCs/>
          <w:lang w:eastAsia="ro-RO"/>
        </w:rPr>
        <w:t>Guvernul României</w:t>
      </w:r>
      <w:r w:rsidRPr="00EC1A29">
        <w:rPr>
          <w:rFonts w:ascii="Verdana" w:eastAsia="Times New Roman" w:hAnsi="Verdana" w:cs="Times New Roman"/>
          <w:lang w:eastAsia="ro-RO"/>
        </w:rPr>
        <w:t xml:space="preserve"> adoptă prezenta hotărâre.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 w:name="do|ar1"/>
      <w:r w:rsidRPr="00EC1A29">
        <w:rPr>
          <w:rFonts w:ascii="Verdana" w:eastAsia="Times New Roman" w:hAnsi="Verdana" w:cs="Times New Roman"/>
          <w:b/>
          <w:bCs/>
          <w:noProof/>
          <w:color w:val="333399"/>
          <w:lang w:eastAsia="ro-RO"/>
        </w:rPr>
        <w:drawing>
          <wp:inline distT="0" distB="0" distL="0" distR="0" wp14:anchorId="32EEAF84" wp14:editId="09D01BC5">
            <wp:extent cx="95250" cy="95250"/>
            <wp:effectExtent l="0" t="0" r="0" b="0"/>
            <wp:docPr id="2" name="do|ar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EC1A29">
        <w:rPr>
          <w:rFonts w:ascii="Verdana" w:eastAsia="Times New Roman" w:hAnsi="Verdana" w:cs="Times New Roman"/>
          <w:b/>
          <w:bCs/>
          <w:color w:val="0000AF"/>
          <w:lang w:eastAsia="ro-RO"/>
        </w:rPr>
        <w:t>Art. 1</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4" w:name="do|ar1|pa1"/>
      <w:bookmarkEnd w:id="4"/>
      <w:r w:rsidRPr="00EC1A29">
        <w:rPr>
          <w:rFonts w:ascii="Verdana" w:eastAsia="Times New Roman" w:hAnsi="Verdana" w:cs="Times New Roman"/>
          <w:lang w:eastAsia="ro-RO"/>
        </w:rPr>
        <w:t>Se aprobă tariful, structurat pe nivele de tarifare, pentru unele operaţiuni efectuate de Oficiul Naţional al Registrului Comerţului şi oficiile registrului comerţului de pe lângă tribunale, constând în: eliberare de informaţii, extrase de registru şi certificate constatatoare despre datele înregistrate în registrul comerţului, precum şi certificate constatatoare că un anumit act sau fapt este ori nu este înregistrat, copii şi copii certificate de pe înregistrările efectuate în registru şi de pe actele prezentate, prevăzut în anexa care face parte integrantă din prezenta hotărâre.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5" w:name="do|ar2"/>
      <w:r w:rsidRPr="00EC1A29">
        <w:rPr>
          <w:rFonts w:ascii="Verdana" w:eastAsia="Times New Roman" w:hAnsi="Verdana" w:cs="Times New Roman"/>
          <w:b/>
          <w:bCs/>
          <w:noProof/>
          <w:color w:val="333399"/>
          <w:lang w:eastAsia="ro-RO"/>
        </w:rPr>
        <w:drawing>
          <wp:inline distT="0" distB="0" distL="0" distR="0" wp14:anchorId="51709E30" wp14:editId="68716C7B">
            <wp:extent cx="95250" cy="95250"/>
            <wp:effectExtent l="0" t="0" r="0" b="0"/>
            <wp:docPr id="3" name="do|ar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
      <w:r w:rsidRPr="00EC1A29">
        <w:rPr>
          <w:rFonts w:ascii="Verdana" w:eastAsia="Times New Roman" w:hAnsi="Verdana" w:cs="Times New Roman"/>
          <w:b/>
          <w:bCs/>
          <w:color w:val="0000AF"/>
          <w:lang w:eastAsia="ro-RO"/>
        </w:rPr>
        <w:t>Art. 2</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6" w:name="do|ar2|al1"/>
      <w:bookmarkEnd w:id="6"/>
      <w:r w:rsidRPr="00EC1A29">
        <w:rPr>
          <w:rFonts w:ascii="Verdana" w:eastAsia="Times New Roman" w:hAnsi="Verdana" w:cs="Times New Roman"/>
          <w:b/>
          <w:bCs/>
          <w:color w:val="008F00"/>
          <w:lang w:eastAsia="ro-RO"/>
        </w:rPr>
        <w:t>(1)</w:t>
      </w:r>
      <w:r w:rsidRPr="00EC1A29">
        <w:rPr>
          <w:rFonts w:ascii="Verdana" w:eastAsia="Times New Roman" w:hAnsi="Verdana" w:cs="Times New Roman"/>
          <w:lang w:eastAsia="ro-RO"/>
        </w:rPr>
        <w:t>Informaţiile şi documentele prevăzute în anexă sunt eliberate cu titlu gratuit autorităţilor şi instituţiilor publice, cu excepţia celor finanţate integral din venituri proprii, instanţelor judecătoreşti şi parchetelor de pe lângă acestea, precum şi misiunilor diplomatice acreditate şi altor persoane juridice prevăzute de lege.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7" w:name="do|ar2|al2"/>
      <w:bookmarkEnd w:id="7"/>
      <w:r w:rsidRPr="00EC1A29">
        <w:rPr>
          <w:rFonts w:ascii="Verdana" w:eastAsia="Times New Roman" w:hAnsi="Verdana" w:cs="Times New Roman"/>
          <w:b/>
          <w:bCs/>
          <w:color w:val="008F00"/>
          <w:lang w:eastAsia="ro-RO"/>
        </w:rPr>
        <w:t>(2)</w:t>
      </w:r>
      <w:r w:rsidRPr="00EC1A29">
        <w:rPr>
          <w:rFonts w:ascii="Verdana" w:eastAsia="Times New Roman" w:hAnsi="Verdana" w:cs="Times New Roman"/>
          <w:lang w:eastAsia="ro-RO"/>
        </w:rPr>
        <w:t>Oficiul Naţional al Registrului Comerţului şi oficiile registrului comerţului de pe lângă tribunale eliberează cu titlu gratuit jurnaliştilor şi reprezentanţilor mijloacelor de informare în masă informaţii punctuale înregistrate în registrul comerţului.</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8" w:name="do|ar2|al3"/>
      <w:bookmarkEnd w:id="8"/>
      <w:r w:rsidRPr="00EC1A29">
        <w:rPr>
          <w:rFonts w:ascii="Verdana" w:eastAsia="Times New Roman" w:hAnsi="Verdana" w:cs="Times New Roman"/>
          <w:b/>
          <w:bCs/>
          <w:color w:val="008F00"/>
          <w:lang w:eastAsia="ro-RO"/>
        </w:rPr>
        <w:t>(3)</w:t>
      </w:r>
      <w:r w:rsidRPr="00EC1A29">
        <w:rPr>
          <w:rFonts w:ascii="Verdana" w:eastAsia="Times New Roman" w:hAnsi="Verdana" w:cs="Times New Roman"/>
          <w:lang w:eastAsia="ro-RO"/>
        </w:rPr>
        <w:t>Informaţiile eliberate jurnaliştilor şi reprezentanţilor mijloacelor de informare în masă, în condiţiile alin. (2), pot fi utilizate numai în scopul informării opiniei publice.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9" w:name="do|ar2|al4"/>
      <w:bookmarkEnd w:id="9"/>
      <w:r w:rsidRPr="00EC1A29">
        <w:rPr>
          <w:rFonts w:ascii="Verdana" w:eastAsia="Times New Roman" w:hAnsi="Verdana" w:cs="Times New Roman"/>
          <w:b/>
          <w:bCs/>
          <w:color w:val="008F00"/>
          <w:lang w:eastAsia="ro-RO"/>
        </w:rPr>
        <w:t>(4)</w:t>
      </w:r>
      <w:r w:rsidRPr="00EC1A29">
        <w:rPr>
          <w:rFonts w:ascii="Verdana" w:eastAsia="Times New Roman" w:hAnsi="Verdana" w:cs="Times New Roman"/>
          <w:lang w:eastAsia="ro-RO"/>
        </w:rPr>
        <w:t>Informaţiile, extrasele de registru şi certificatele constatatoare despre datele înregistrate în registrul comerţului, precum şi certificatele constatatoare că un anumit act sau fapt este ori nu este înregistrat, eliberate de Oficiul Naţional al Registrului Comerţului şi oficiile registrului comerţului de pe lângă tribunale, se furnizează în limba română.</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0" w:name="do|ar3"/>
      <w:r w:rsidRPr="00EC1A29">
        <w:rPr>
          <w:rFonts w:ascii="Verdana" w:eastAsia="Times New Roman" w:hAnsi="Verdana" w:cs="Times New Roman"/>
          <w:b/>
          <w:bCs/>
          <w:noProof/>
          <w:color w:val="333399"/>
          <w:lang w:eastAsia="ro-RO"/>
        </w:rPr>
        <w:drawing>
          <wp:inline distT="0" distB="0" distL="0" distR="0" wp14:anchorId="422DB34F" wp14:editId="6E44AA0C">
            <wp:extent cx="95250" cy="95250"/>
            <wp:effectExtent l="0" t="0" r="0" b="0"/>
            <wp:docPr id="4" name="do|ar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EC1A29">
        <w:rPr>
          <w:rFonts w:ascii="Verdana" w:eastAsia="Times New Roman" w:hAnsi="Verdana" w:cs="Times New Roman"/>
          <w:b/>
          <w:bCs/>
          <w:color w:val="0000AF"/>
          <w:lang w:eastAsia="ro-RO"/>
        </w:rPr>
        <w:t>Art. 3</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1" w:name="do|ar3|al1"/>
      <w:bookmarkEnd w:id="11"/>
      <w:r w:rsidRPr="00EC1A29">
        <w:rPr>
          <w:rFonts w:ascii="Verdana" w:eastAsia="Times New Roman" w:hAnsi="Verdana" w:cs="Times New Roman"/>
          <w:b/>
          <w:bCs/>
          <w:color w:val="008F00"/>
          <w:lang w:eastAsia="ro-RO"/>
        </w:rPr>
        <w:t>(1)</w:t>
      </w:r>
      <w:r w:rsidRPr="00EC1A29">
        <w:rPr>
          <w:rFonts w:ascii="Verdana" w:eastAsia="Times New Roman" w:hAnsi="Verdana" w:cs="Times New Roman"/>
          <w:lang w:eastAsia="ro-RO"/>
        </w:rPr>
        <w:t>Pentru serviciile auxiliare prestate de Oficiul Naţional al Registrului Comerţului şi oficiile registrului comerţului de pe lângă tribunale, tariful, structurat pe nivele de tarifare, pentru multiplicarea documentelor, transmiterea de documente prin fax, prin poştă, în ţară, precum şi expedierea de documente, prin poştă, în străinătate, cu/fără confirmare de primire, se stabileşte prin ordin al ministrului justiţiei.</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2" w:name="do|ar3|al2"/>
      <w:bookmarkEnd w:id="12"/>
      <w:r w:rsidRPr="00EC1A29">
        <w:rPr>
          <w:rFonts w:ascii="Verdana" w:eastAsia="Times New Roman" w:hAnsi="Verdana" w:cs="Times New Roman"/>
          <w:b/>
          <w:bCs/>
          <w:color w:val="008F00"/>
          <w:lang w:eastAsia="ro-RO"/>
        </w:rPr>
        <w:t>(2)</w:t>
      </w:r>
      <w:r w:rsidRPr="00EC1A29">
        <w:rPr>
          <w:rFonts w:ascii="Verdana" w:eastAsia="Times New Roman" w:hAnsi="Verdana" w:cs="Times New Roman"/>
          <w:lang w:eastAsia="ro-RO"/>
        </w:rPr>
        <w:t>Serviciile de transmitere de acte şi informaţii prin e-mail se prestează cu titlu gratuit.</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3" w:name="do|ar4"/>
      <w:r w:rsidRPr="00EC1A29">
        <w:rPr>
          <w:rFonts w:ascii="Verdana" w:eastAsia="Times New Roman" w:hAnsi="Verdana" w:cs="Times New Roman"/>
          <w:b/>
          <w:bCs/>
          <w:noProof/>
          <w:color w:val="333399"/>
          <w:lang w:eastAsia="ro-RO"/>
        </w:rPr>
        <w:drawing>
          <wp:inline distT="0" distB="0" distL="0" distR="0" wp14:anchorId="32313B92" wp14:editId="25C70E9B">
            <wp:extent cx="95250" cy="95250"/>
            <wp:effectExtent l="0" t="0" r="0" b="0"/>
            <wp:docPr id="5" name="do|ar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EC1A29">
        <w:rPr>
          <w:rFonts w:ascii="Verdana" w:eastAsia="Times New Roman" w:hAnsi="Verdana" w:cs="Times New Roman"/>
          <w:b/>
          <w:bCs/>
          <w:color w:val="0000AF"/>
          <w:lang w:eastAsia="ro-RO"/>
        </w:rPr>
        <w:t>Art. 4</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4" w:name="do|ar4|pa1"/>
      <w:bookmarkEnd w:id="14"/>
      <w:r w:rsidRPr="00EC1A29">
        <w:rPr>
          <w:rFonts w:ascii="Verdana" w:eastAsia="Times New Roman" w:hAnsi="Verdana" w:cs="Times New Roman"/>
          <w:lang w:eastAsia="ro-RO"/>
        </w:rPr>
        <w:t xml:space="preserve">În cazul în care se achită o sumă în plus faţă de suma stabilită prin prezenta hotărâre, aceasta se va restitui potrivit dispoziţiilor Legii nr. </w:t>
      </w:r>
      <w:hyperlink r:id="rId10" w:history="1">
        <w:r w:rsidRPr="00EC1A29">
          <w:rPr>
            <w:rFonts w:ascii="Verdana" w:eastAsia="Times New Roman" w:hAnsi="Verdana" w:cs="Times New Roman"/>
            <w:b/>
            <w:bCs/>
            <w:color w:val="333399"/>
            <w:u w:val="single"/>
            <w:lang w:eastAsia="ro-RO"/>
          </w:rPr>
          <w:t>207/2015</w:t>
        </w:r>
      </w:hyperlink>
      <w:r w:rsidRPr="00EC1A29">
        <w:rPr>
          <w:rFonts w:ascii="Verdana" w:eastAsia="Times New Roman" w:hAnsi="Verdana" w:cs="Times New Roman"/>
          <w:lang w:eastAsia="ro-RO"/>
        </w:rPr>
        <w:t xml:space="preserve"> privind </w:t>
      </w:r>
      <w:hyperlink r:id="rId11" w:history="1">
        <w:r w:rsidRPr="00EC1A29">
          <w:rPr>
            <w:rFonts w:ascii="Verdana" w:eastAsia="Times New Roman" w:hAnsi="Verdana" w:cs="Times New Roman"/>
            <w:b/>
            <w:bCs/>
            <w:color w:val="333399"/>
            <w:u w:val="single"/>
            <w:lang w:eastAsia="ro-RO"/>
          </w:rPr>
          <w:t>Codul de procedură fiscală</w:t>
        </w:r>
      </w:hyperlink>
      <w:r w:rsidRPr="00EC1A29">
        <w:rPr>
          <w:rFonts w:ascii="Verdana" w:eastAsia="Times New Roman" w:hAnsi="Verdana" w:cs="Times New Roman"/>
          <w:lang w:eastAsia="ro-RO"/>
        </w:rPr>
        <w:t>, cu modificările şi completările ulterioare.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5" w:name="do|ar5"/>
      <w:r w:rsidRPr="00EC1A29">
        <w:rPr>
          <w:rFonts w:ascii="Verdana" w:eastAsia="Times New Roman" w:hAnsi="Verdana" w:cs="Times New Roman"/>
          <w:b/>
          <w:bCs/>
          <w:noProof/>
          <w:color w:val="333399"/>
          <w:lang w:eastAsia="ro-RO"/>
        </w:rPr>
        <w:drawing>
          <wp:inline distT="0" distB="0" distL="0" distR="0" wp14:anchorId="4005D45C" wp14:editId="3AB0B6FF">
            <wp:extent cx="95250" cy="95250"/>
            <wp:effectExtent l="0" t="0" r="0" b="0"/>
            <wp:docPr id="6" name="do|ar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EC1A29">
        <w:rPr>
          <w:rFonts w:ascii="Verdana" w:eastAsia="Times New Roman" w:hAnsi="Verdana" w:cs="Times New Roman"/>
          <w:b/>
          <w:bCs/>
          <w:color w:val="0000AF"/>
          <w:lang w:eastAsia="ro-RO"/>
        </w:rPr>
        <w:t>Art. 5</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6" w:name="do|ar5|al1"/>
      <w:bookmarkEnd w:id="16"/>
      <w:r w:rsidRPr="00EC1A29">
        <w:rPr>
          <w:rFonts w:ascii="Verdana" w:eastAsia="Times New Roman" w:hAnsi="Verdana" w:cs="Times New Roman"/>
          <w:b/>
          <w:bCs/>
          <w:color w:val="008F00"/>
          <w:lang w:eastAsia="ro-RO"/>
        </w:rPr>
        <w:lastRenderedPageBreak/>
        <w:t>(1)</w:t>
      </w:r>
      <w:r w:rsidRPr="00EC1A29">
        <w:rPr>
          <w:rFonts w:ascii="Verdana" w:eastAsia="Times New Roman" w:hAnsi="Verdana" w:cs="Times New Roman"/>
          <w:lang w:eastAsia="ro-RO"/>
        </w:rPr>
        <w:t>Oficiul Naţional al Registrului Comerţului şi oficiile registrului comerţului de pe lângă tribunale colectează tarifele aferente unor activităţi şi/sau fonduri cu destinaţie specială şi le virează în contul persoanelor juridice beneficiare, prevăzute de lege.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7" w:name="do|ar5|al2"/>
      <w:bookmarkEnd w:id="17"/>
      <w:r w:rsidRPr="00EC1A29">
        <w:rPr>
          <w:rFonts w:ascii="Verdana" w:eastAsia="Times New Roman" w:hAnsi="Verdana" w:cs="Times New Roman"/>
          <w:b/>
          <w:bCs/>
          <w:color w:val="008F00"/>
          <w:lang w:eastAsia="ro-RO"/>
        </w:rPr>
        <w:t>(2)</w:t>
      </w:r>
      <w:r w:rsidRPr="00EC1A29">
        <w:rPr>
          <w:rFonts w:ascii="Verdana" w:eastAsia="Times New Roman" w:hAnsi="Verdana" w:cs="Times New Roman"/>
          <w:lang w:eastAsia="ro-RO"/>
        </w:rPr>
        <w:t>Persoanele juridice beneficiare sau, după caz, cele care administrează fondurile cu destinaţie specială prevăzute la alin. (1) suportă comisioanele percepute, inclusiv de oficiile registrului comerţului, pentru operaţiunile de plăţi derulate prin intermediul sistemului de decontare şi plăţi, aferente colectării şi virării tarifelor prevăzute la alin. (1).</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8" w:name="do|ar6"/>
      <w:r w:rsidRPr="00EC1A29">
        <w:rPr>
          <w:rFonts w:ascii="Verdana" w:eastAsia="Times New Roman" w:hAnsi="Verdana" w:cs="Times New Roman"/>
          <w:b/>
          <w:bCs/>
          <w:noProof/>
          <w:color w:val="333399"/>
          <w:lang w:eastAsia="ro-RO"/>
        </w:rPr>
        <w:drawing>
          <wp:inline distT="0" distB="0" distL="0" distR="0" wp14:anchorId="1D676CC2" wp14:editId="23C3FF1B">
            <wp:extent cx="95250" cy="95250"/>
            <wp:effectExtent l="0" t="0" r="0" b="0"/>
            <wp:docPr id="7" name="do|ar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
      <w:r w:rsidRPr="00EC1A29">
        <w:rPr>
          <w:rFonts w:ascii="Verdana" w:eastAsia="Times New Roman" w:hAnsi="Verdana" w:cs="Times New Roman"/>
          <w:b/>
          <w:bCs/>
          <w:color w:val="0000AF"/>
          <w:lang w:eastAsia="ro-RO"/>
        </w:rPr>
        <w:t>Art. 6</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19" w:name="do|ar6|al1"/>
      <w:bookmarkEnd w:id="19"/>
      <w:r w:rsidRPr="00EC1A29">
        <w:rPr>
          <w:rFonts w:ascii="Verdana" w:eastAsia="Times New Roman" w:hAnsi="Verdana" w:cs="Times New Roman"/>
          <w:b/>
          <w:bCs/>
          <w:color w:val="008F00"/>
          <w:lang w:eastAsia="ro-RO"/>
        </w:rPr>
        <w:t>(1)</w:t>
      </w:r>
      <w:r w:rsidRPr="00EC1A29">
        <w:rPr>
          <w:rFonts w:ascii="Verdana" w:eastAsia="Times New Roman" w:hAnsi="Verdana" w:cs="Times New Roman"/>
          <w:lang w:eastAsia="ro-RO"/>
        </w:rPr>
        <w:t>Tariful se poate achita în numerar, prin virament bancar în conturile deschise la Trezoreria Statului şi online, prin portalul de servicii al Oficiului Naţional al Registrului Comerţului.</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0" w:name="do|ar6|al2"/>
      <w:bookmarkEnd w:id="20"/>
      <w:r w:rsidRPr="00EC1A29">
        <w:rPr>
          <w:rFonts w:ascii="Verdana" w:eastAsia="Times New Roman" w:hAnsi="Verdana" w:cs="Times New Roman"/>
          <w:b/>
          <w:bCs/>
          <w:color w:val="008F00"/>
          <w:lang w:eastAsia="ro-RO"/>
        </w:rPr>
        <w:t>(2)</w:t>
      </w:r>
      <w:r w:rsidRPr="00EC1A29">
        <w:rPr>
          <w:rFonts w:ascii="Verdana" w:eastAsia="Times New Roman" w:hAnsi="Verdana" w:cs="Times New Roman"/>
          <w:lang w:eastAsia="ro-RO"/>
        </w:rPr>
        <w:t xml:space="preserve">Tariful se poate achita şi prin intermediul Sistemului naţional electronic de plată online a taxelor şi impozitelor </w:t>
      </w:r>
      <w:proofErr w:type="spellStart"/>
      <w:r w:rsidRPr="00EC1A29">
        <w:rPr>
          <w:rFonts w:ascii="Verdana" w:eastAsia="Times New Roman" w:hAnsi="Verdana" w:cs="Times New Roman"/>
          <w:lang w:eastAsia="ro-RO"/>
        </w:rPr>
        <w:t>utilizândrdul</w:t>
      </w:r>
      <w:proofErr w:type="spellEnd"/>
      <w:r w:rsidRPr="00EC1A29">
        <w:rPr>
          <w:rFonts w:ascii="Verdana" w:eastAsia="Times New Roman" w:hAnsi="Verdana" w:cs="Times New Roman"/>
          <w:lang w:eastAsia="ro-RO"/>
        </w:rPr>
        <w:t xml:space="preserve"> bancar.</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1" w:name="do|ar7"/>
      <w:r w:rsidRPr="00EC1A29">
        <w:rPr>
          <w:rFonts w:ascii="Verdana" w:eastAsia="Times New Roman" w:hAnsi="Verdana" w:cs="Times New Roman"/>
          <w:b/>
          <w:bCs/>
          <w:noProof/>
          <w:color w:val="333399"/>
          <w:lang w:eastAsia="ro-RO"/>
        </w:rPr>
        <w:drawing>
          <wp:inline distT="0" distB="0" distL="0" distR="0" wp14:anchorId="2F4AF76B" wp14:editId="6A02A26E">
            <wp:extent cx="95250" cy="95250"/>
            <wp:effectExtent l="0" t="0" r="0" b="0"/>
            <wp:docPr id="8" name="do|ar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EC1A29">
        <w:rPr>
          <w:rFonts w:ascii="Verdana" w:eastAsia="Times New Roman" w:hAnsi="Verdana" w:cs="Times New Roman"/>
          <w:b/>
          <w:bCs/>
          <w:color w:val="0000AF"/>
          <w:lang w:eastAsia="ro-RO"/>
        </w:rPr>
        <w:t>Art. 7</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2" w:name="do|ar7|al1"/>
      <w:bookmarkEnd w:id="22"/>
      <w:r w:rsidRPr="00EC1A29">
        <w:rPr>
          <w:rFonts w:ascii="Verdana" w:eastAsia="Times New Roman" w:hAnsi="Verdana" w:cs="Times New Roman"/>
          <w:b/>
          <w:bCs/>
          <w:color w:val="008F00"/>
          <w:lang w:eastAsia="ro-RO"/>
        </w:rPr>
        <w:t>(1)</w:t>
      </w:r>
      <w:r w:rsidRPr="00EC1A29">
        <w:rPr>
          <w:rFonts w:ascii="Verdana" w:eastAsia="Times New Roman" w:hAnsi="Verdana" w:cs="Times New Roman"/>
          <w:lang w:eastAsia="ro-RO"/>
        </w:rPr>
        <w:t>Prezenta hotărâre intră în vigoare la 10 zile de la data publicării în Monitorul Oficial al României, Partea I.</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3" w:name="do|ar7|al2"/>
      <w:bookmarkEnd w:id="23"/>
      <w:r w:rsidRPr="00EC1A29">
        <w:rPr>
          <w:rFonts w:ascii="Verdana" w:eastAsia="Times New Roman" w:hAnsi="Verdana" w:cs="Times New Roman"/>
          <w:b/>
          <w:bCs/>
          <w:color w:val="008F00"/>
          <w:lang w:eastAsia="ro-RO"/>
        </w:rPr>
        <w:t>(2)</w:t>
      </w:r>
      <w:r w:rsidRPr="00EC1A29">
        <w:rPr>
          <w:rFonts w:ascii="Verdana" w:eastAsia="Times New Roman" w:hAnsi="Verdana" w:cs="Times New Roman"/>
          <w:lang w:eastAsia="ro-RO"/>
        </w:rPr>
        <w:t>Prevederile art. 6 alin. (2) se aplică de la data la care interconectarea Sistemului naţional electronic de plată cu Oficiul Naţional al Registrului Comerţului este operaţională.</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4" w:name="do|ar8"/>
      <w:r w:rsidRPr="00EC1A29">
        <w:rPr>
          <w:rFonts w:ascii="Verdana" w:eastAsia="Times New Roman" w:hAnsi="Verdana" w:cs="Times New Roman"/>
          <w:b/>
          <w:bCs/>
          <w:noProof/>
          <w:color w:val="333399"/>
          <w:lang w:eastAsia="ro-RO"/>
        </w:rPr>
        <w:drawing>
          <wp:inline distT="0" distB="0" distL="0" distR="0" wp14:anchorId="493203BD" wp14:editId="1EC6576F">
            <wp:extent cx="95250" cy="95250"/>
            <wp:effectExtent l="0" t="0" r="0" b="0"/>
            <wp:docPr id="9" name="do|ar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
      <w:r w:rsidRPr="00EC1A29">
        <w:rPr>
          <w:rFonts w:ascii="Verdana" w:eastAsia="Times New Roman" w:hAnsi="Verdana" w:cs="Times New Roman"/>
          <w:b/>
          <w:bCs/>
          <w:color w:val="0000AF"/>
          <w:lang w:eastAsia="ro-RO"/>
        </w:rPr>
        <w:t>Art. 8</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5" w:name="do|ar8|pa1"/>
      <w:bookmarkEnd w:id="25"/>
      <w:r w:rsidRPr="00EC1A29">
        <w:rPr>
          <w:rFonts w:ascii="Verdana" w:eastAsia="Times New Roman" w:hAnsi="Verdana" w:cs="Times New Roman"/>
          <w:lang w:eastAsia="ro-RO"/>
        </w:rPr>
        <w:t xml:space="preserve">La data intrării în vigoare a prezentei hotărâri se abrogă Hotărârea Guvernului nr. </w:t>
      </w:r>
      <w:hyperlink r:id="rId12" w:history="1">
        <w:r w:rsidRPr="00EC1A29">
          <w:rPr>
            <w:rFonts w:ascii="Verdana" w:eastAsia="Times New Roman" w:hAnsi="Verdana" w:cs="Times New Roman"/>
            <w:b/>
            <w:bCs/>
            <w:color w:val="333399"/>
            <w:u w:val="single"/>
            <w:lang w:eastAsia="ro-RO"/>
          </w:rPr>
          <w:t>902/2012</w:t>
        </w:r>
      </w:hyperlink>
      <w:r w:rsidRPr="00EC1A29">
        <w:rPr>
          <w:rFonts w:ascii="Verdana" w:eastAsia="Times New Roman" w:hAnsi="Verdana" w:cs="Times New Roman"/>
          <w:lang w:eastAsia="ro-RO"/>
        </w:rPr>
        <w:t xml:space="preserve"> privind aprobarea taxei şi tarifului pentru operaţiunile efectuate de Oficiul Naţional al Registrului Comerţului şi oficiile registrului comerţului de pe lângă tribunale, publicată în Monitorul Oficial al României, Partea I, nr. 667 din 24 septembrie 2012, cu modificările ulterioare.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6" w:name="do|pa3"/>
      <w:bookmarkEnd w:id="26"/>
      <w:r w:rsidRPr="00EC1A29">
        <w:rPr>
          <w:rFonts w:ascii="Verdana" w:eastAsia="Times New Roman" w:hAnsi="Verdana" w:cs="Times New Roman"/>
          <w:lang w:eastAsia="ro-RO"/>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EC1A29" w:rsidRPr="00EC1A29" w:rsidTr="00EC1A29">
        <w:trPr>
          <w:trHeight w:val="15"/>
          <w:tblCellSpacing w:w="0" w:type="dxa"/>
          <w:jc w:val="center"/>
        </w:trPr>
        <w:tc>
          <w:tcPr>
            <w:tcW w:w="0" w:type="auto"/>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bookmarkStart w:id="27" w:name="do|pa4"/>
            <w:bookmarkEnd w:id="27"/>
            <w:r w:rsidRPr="00EC1A29">
              <w:rPr>
                <w:rFonts w:ascii="Verdana" w:eastAsia="Times New Roman" w:hAnsi="Verdana" w:cs="Times New Roman"/>
                <w:color w:val="000000"/>
                <w:sz w:val="16"/>
                <w:szCs w:val="16"/>
                <w:lang w:eastAsia="ro-RO"/>
              </w:rPr>
              <w:t>PRIM-MINISTRU</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b/>
                <w:bCs/>
                <w:color w:val="000000"/>
                <w:sz w:val="16"/>
                <w:szCs w:val="16"/>
                <w:lang w:eastAsia="ro-RO"/>
              </w:rPr>
              <w:t>MIHAI TUDOSE</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Contrasemnează:</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p. Ministrul justiţiei,</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b/>
                <w:bCs/>
                <w:color w:val="000000"/>
                <w:sz w:val="16"/>
                <w:szCs w:val="16"/>
                <w:lang w:eastAsia="ro-RO"/>
              </w:rPr>
              <w:t>Sofia Mariana Moţ</w:t>
            </w:r>
            <w:r w:rsidRPr="00EC1A29">
              <w:rPr>
                <w:rFonts w:ascii="Verdana" w:eastAsia="Times New Roman" w:hAnsi="Verdana" w:cs="Times New Roman"/>
                <w:color w:val="000000"/>
                <w:sz w:val="16"/>
                <w:szCs w:val="16"/>
                <w:lang w:eastAsia="ro-RO"/>
              </w:rPr>
              <w:t>,</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secretar de stat</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Ministrul finanţelor publice,</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b/>
                <w:bCs/>
                <w:color w:val="000000"/>
                <w:sz w:val="16"/>
                <w:szCs w:val="16"/>
                <w:lang w:eastAsia="ro-RO"/>
              </w:rPr>
              <w:t>Ionuţ Mişa</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 xml:space="preserve">Ministrul pentru mediul de afaceri, comerţ şi </w:t>
            </w:r>
            <w:proofErr w:type="spellStart"/>
            <w:r w:rsidRPr="00EC1A29">
              <w:rPr>
                <w:rFonts w:ascii="Verdana" w:eastAsia="Times New Roman" w:hAnsi="Verdana" w:cs="Times New Roman"/>
                <w:color w:val="000000"/>
                <w:sz w:val="16"/>
                <w:szCs w:val="16"/>
                <w:lang w:eastAsia="ro-RO"/>
              </w:rPr>
              <w:t>antreprenoriat</w:t>
            </w:r>
            <w:proofErr w:type="spellEnd"/>
            <w:r w:rsidRPr="00EC1A29">
              <w:rPr>
                <w:rFonts w:ascii="Verdana" w:eastAsia="Times New Roman" w:hAnsi="Verdana" w:cs="Times New Roman"/>
                <w:color w:val="000000"/>
                <w:sz w:val="16"/>
                <w:szCs w:val="16"/>
                <w:lang w:eastAsia="ro-RO"/>
              </w:rPr>
              <w:t>,</w:t>
            </w:r>
          </w:p>
          <w:p w:rsidR="00EC1A29" w:rsidRPr="00EC1A29" w:rsidRDefault="00EC1A29" w:rsidP="00EC1A29">
            <w:pPr>
              <w:spacing w:after="0" w:line="15" w:lineRule="atLeast"/>
              <w:jc w:val="center"/>
              <w:rPr>
                <w:rFonts w:ascii="Verdana" w:eastAsia="Times New Roman" w:hAnsi="Verdana" w:cs="Times New Roman"/>
                <w:color w:val="000000"/>
                <w:sz w:val="16"/>
                <w:szCs w:val="16"/>
                <w:lang w:eastAsia="ro-RO"/>
              </w:rPr>
            </w:pPr>
            <w:proofErr w:type="spellStart"/>
            <w:r w:rsidRPr="00EC1A29">
              <w:rPr>
                <w:rFonts w:ascii="Verdana" w:eastAsia="Times New Roman" w:hAnsi="Verdana" w:cs="Times New Roman"/>
                <w:b/>
                <w:bCs/>
                <w:color w:val="000000"/>
                <w:sz w:val="16"/>
                <w:szCs w:val="16"/>
                <w:lang w:eastAsia="ro-RO"/>
              </w:rPr>
              <w:t>Ilan</w:t>
            </w:r>
            <w:proofErr w:type="spellEnd"/>
            <w:r w:rsidRPr="00EC1A29">
              <w:rPr>
                <w:rFonts w:ascii="Verdana" w:eastAsia="Times New Roman" w:hAnsi="Verdana" w:cs="Times New Roman"/>
                <w:b/>
                <w:bCs/>
                <w:color w:val="000000"/>
                <w:sz w:val="16"/>
                <w:szCs w:val="16"/>
                <w:lang w:eastAsia="ro-RO"/>
              </w:rPr>
              <w:t xml:space="preserve"> </w:t>
            </w:r>
            <w:proofErr w:type="spellStart"/>
            <w:r w:rsidRPr="00EC1A29">
              <w:rPr>
                <w:rFonts w:ascii="Verdana" w:eastAsia="Times New Roman" w:hAnsi="Verdana" w:cs="Times New Roman"/>
                <w:b/>
                <w:bCs/>
                <w:color w:val="000000"/>
                <w:sz w:val="16"/>
                <w:szCs w:val="16"/>
                <w:lang w:eastAsia="ro-RO"/>
              </w:rPr>
              <w:t>Laufer</w:t>
            </w:r>
            <w:proofErr w:type="spellEnd"/>
          </w:p>
        </w:tc>
      </w:tr>
    </w:tbl>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28" w:name="do|ax1"/>
      <w:r w:rsidRPr="00EC1A29">
        <w:rPr>
          <w:rFonts w:ascii="Verdana" w:eastAsia="Times New Roman" w:hAnsi="Verdana" w:cs="Times New Roman"/>
          <w:b/>
          <w:bCs/>
          <w:noProof/>
          <w:color w:val="333399"/>
          <w:lang w:eastAsia="ro-RO"/>
        </w:rPr>
        <w:drawing>
          <wp:inline distT="0" distB="0" distL="0" distR="0" wp14:anchorId="6183FA1E" wp14:editId="1F1F342E">
            <wp:extent cx="95250" cy="95250"/>
            <wp:effectExtent l="0" t="0" r="0" b="0"/>
            <wp:docPr id="10" name="do|ax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
      <w:r w:rsidRPr="00EC1A29">
        <w:rPr>
          <w:rFonts w:ascii="Verdana" w:eastAsia="Times New Roman" w:hAnsi="Verdana" w:cs="Times New Roman"/>
          <w:b/>
          <w:bCs/>
          <w:sz w:val="26"/>
          <w:szCs w:val="26"/>
          <w:lang w:eastAsia="ro-RO"/>
        </w:rPr>
        <w:t>ANEXĂ:</w:t>
      </w:r>
      <w:r w:rsidRPr="00EC1A29">
        <w:rPr>
          <w:rFonts w:ascii="Verdana" w:eastAsia="Times New Roman" w:hAnsi="Verdana" w:cs="Times New Roman"/>
          <w:lang w:eastAsia="ro-RO"/>
        </w:rPr>
        <w:t xml:space="preserve"> </w:t>
      </w:r>
      <w:r w:rsidRPr="00EC1A29">
        <w:rPr>
          <w:rFonts w:ascii="Verdana" w:eastAsia="Times New Roman" w:hAnsi="Verdana" w:cs="Times New Roman"/>
          <w:b/>
          <w:bCs/>
          <w:sz w:val="26"/>
          <w:szCs w:val="26"/>
          <w:lang w:eastAsia="ro-RO"/>
        </w:rPr>
        <w:t>Tariful, structurat pe nivele de tarifare, pentru unele operaţiuni efectuate de Oficiul Naţional al Registrului Comerţului şi oficiile registrului comerţului de pe lângă tribunale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
        <w:gridCol w:w="5999"/>
        <w:gridCol w:w="3193"/>
      </w:tblGrid>
      <w:tr w:rsidR="00EC1A29" w:rsidRPr="00EC1A29" w:rsidTr="00EC1A29">
        <w:trPr>
          <w:tblCellSpacing w:w="0"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bookmarkStart w:id="29" w:name="do|ax1|pa1"/>
            <w:bookmarkEnd w:id="29"/>
            <w:r w:rsidRPr="00EC1A29">
              <w:rPr>
                <w:rFonts w:ascii="Verdana" w:eastAsia="Times New Roman" w:hAnsi="Verdana" w:cs="Times New Roman"/>
                <w:color w:val="000000"/>
                <w:sz w:val="16"/>
                <w:szCs w:val="16"/>
                <w:lang w:eastAsia="ro-RO"/>
              </w:rPr>
              <w:t>Nr. crt.</w:t>
            </w:r>
          </w:p>
        </w:tc>
        <w:tc>
          <w:tcPr>
            <w:tcW w:w="3100" w:type="pct"/>
            <w:tcBorders>
              <w:top w:val="outset" w:sz="6" w:space="0" w:color="auto"/>
              <w:left w:val="outset" w:sz="6" w:space="0" w:color="auto"/>
              <w:bottom w:val="outset" w:sz="6" w:space="0" w:color="auto"/>
              <w:right w:val="outset" w:sz="6" w:space="0" w:color="auto"/>
            </w:tcBorders>
            <w:vAlign w:val="center"/>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Denumirea operaţiunii</w:t>
            </w:r>
          </w:p>
        </w:tc>
        <w:tc>
          <w:tcPr>
            <w:tcW w:w="1650" w:type="pct"/>
            <w:tcBorders>
              <w:top w:val="outset" w:sz="6" w:space="0" w:color="auto"/>
              <w:left w:val="outset" w:sz="6" w:space="0" w:color="auto"/>
              <w:bottom w:val="outset" w:sz="6" w:space="0" w:color="auto"/>
              <w:right w:val="outset" w:sz="6" w:space="0" w:color="auto"/>
            </w:tcBorders>
            <w:vAlign w:val="center"/>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Tarif</w:t>
            </w:r>
          </w:p>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 lei -</w:t>
            </w:r>
          </w:p>
        </w:tc>
      </w:tr>
      <w:tr w:rsidR="00EC1A29" w:rsidRPr="00EC1A29" w:rsidTr="00EC1A29">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1.</w:t>
            </w:r>
          </w:p>
        </w:tc>
        <w:tc>
          <w:tcPr>
            <w:tcW w:w="310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Cerere eliberare de informaţii (durată de funcţionare, capital social, administratori, asociaţi/acţionari, activitate principală, activitate secundară, activităţi autorizate; administratori/reprezentanţi pentru sucursale/subunităţi/ sedii secundare; directori/cenzori; informaţii din situaţiile financiare anuale disponibile, alte informaţii, după caz, date înregistrate în registrul comerţului că un anumit act sau fapt este ori nu este înregistrat)</w:t>
            </w:r>
          </w:p>
        </w:tc>
        <w:tc>
          <w:tcPr>
            <w:tcW w:w="16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20/firmă</w:t>
            </w:r>
          </w:p>
        </w:tc>
      </w:tr>
      <w:tr w:rsidR="00EC1A29" w:rsidRPr="00EC1A29" w:rsidTr="00EC1A29">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2.</w:t>
            </w:r>
          </w:p>
        </w:tc>
        <w:tc>
          <w:tcPr>
            <w:tcW w:w="310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Cerere eliberare certificat constatator/extras de registru</w:t>
            </w:r>
          </w:p>
        </w:tc>
        <w:tc>
          <w:tcPr>
            <w:tcW w:w="16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45</w:t>
            </w:r>
          </w:p>
        </w:tc>
      </w:tr>
      <w:tr w:rsidR="00EC1A29" w:rsidRPr="00EC1A29" w:rsidTr="00EC1A29">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3.</w:t>
            </w:r>
          </w:p>
        </w:tc>
        <w:tc>
          <w:tcPr>
            <w:tcW w:w="310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Cerere eliberare raport istoric despre o firmă</w:t>
            </w:r>
          </w:p>
        </w:tc>
        <w:tc>
          <w:tcPr>
            <w:tcW w:w="16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250/firmă</w:t>
            </w:r>
          </w:p>
        </w:tc>
      </w:tr>
      <w:tr w:rsidR="00EC1A29" w:rsidRPr="00EC1A29" w:rsidTr="00EC1A29">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4.</w:t>
            </w:r>
          </w:p>
        </w:tc>
        <w:tc>
          <w:tcPr>
            <w:tcW w:w="310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Cerere eliberare date statistice şi informaţii pentru serii de firme grupate în funcţie de un criteriu</w:t>
            </w:r>
            <w:r w:rsidRPr="00EC1A29">
              <w:rPr>
                <w:rFonts w:ascii="Verdana" w:eastAsia="Times New Roman" w:hAnsi="Verdana" w:cs="Times New Roman"/>
                <w:color w:val="000000"/>
                <w:sz w:val="16"/>
                <w:szCs w:val="16"/>
                <w:vertAlign w:val="superscript"/>
                <w:lang w:eastAsia="ro-RO"/>
              </w:rPr>
              <w:t>*)</w:t>
            </w:r>
          </w:p>
        </w:tc>
        <w:tc>
          <w:tcPr>
            <w:tcW w:w="16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9/criteriu/firmă</w:t>
            </w:r>
          </w:p>
        </w:tc>
      </w:tr>
      <w:tr w:rsidR="00EC1A29" w:rsidRPr="00EC1A29" w:rsidTr="00EC1A29">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5.</w:t>
            </w:r>
          </w:p>
        </w:tc>
        <w:tc>
          <w:tcPr>
            <w:tcW w:w="310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Cerere copii certificate</w:t>
            </w:r>
          </w:p>
        </w:tc>
        <w:tc>
          <w:tcPr>
            <w:tcW w:w="16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4 + 0,2/pagină certificată</w:t>
            </w:r>
          </w:p>
        </w:tc>
      </w:tr>
      <w:tr w:rsidR="00EC1A29" w:rsidRPr="00EC1A29" w:rsidTr="00EC1A29">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jc w:val="center"/>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lastRenderedPageBreak/>
              <w:t>6.</w:t>
            </w:r>
          </w:p>
        </w:tc>
        <w:tc>
          <w:tcPr>
            <w:tcW w:w="310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Cerere copii</w:t>
            </w:r>
          </w:p>
        </w:tc>
        <w:tc>
          <w:tcPr>
            <w:tcW w:w="1650" w:type="pct"/>
            <w:tcBorders>
              <w:top w:val="outset" w:sz="6" w:space="0" w:color="auto"/>
              <w:left w:val="outset" w:sz="6" w:space="0" w:color="auto"/>
              <w:bottom w:val="outset" w:sz="6" w:space="0" w:color="auto"/>
              <w:right w:val="outset" w:sz="6" w:space="0" w:color="auto"/>
            </w:tcBorders>
            <w:hideMark/>
          </w:tcPr>
          <w:p w:rsidR="00EC1A29" w:rsidRPr="00EC1A29" w:rsidRDefault="00EC1A29" w:rsidP="00EC1A29">
            <w:pPr>
              <w:spacing w:after="0" w:line="240" w:lineRule="auto"/>
              <w:rPr>
                <w:rFonts w:ascii="Verdana" w:eastAsia="Times New Roman" w:hAnsi="Verdana" w:cs="Times New Roman"/>
                <w:color w:val="000000"/>
                <w:sz w:val="16"/>
                <w:szCs w:val="16"/>
                <w:lang w:eastAsia="ro-RO"/>
              </w:rPr>
            </w:pPr>
            <w:r w:rsidRPr="00EC1A29">
              <w:rPr>
                <w:rFonts w:ascii="Verdana" w:eastAsia="Times New Roman" w:hAnsi="Verdana" w:cs="Times New Roman"/>
                <w:color w:val="000000"/>
                <w:sz w:val="16"/>
                <w:szCs w:val="16"/>
                <w:lang w:eastAsia="ro-RO"/>
              </w:rPr>
              <w:t>0,2/pagină copie</w:t>
            </w:r>
          </w:p>
        </w:tc>
      </w:tr>
    </w:tbl>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0" w:name="do|ax1|pa2"/>
      <w:bookmarkEnd w:id="30"/>
      <w:r w:rsidRPr="00EC1A29">
        <w:rPr>
          <w:rFonts w:ascii="Verdana" w:eastAsia="Times New Roman" w:hAnsi="Verdana" w:cs="Times New Roman"/>
          <w:lang w:eastAsia="ro-RO"/>
        </w:rPr>
        <w:t>________</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1" w:name="do|ax1|pa3"/>
      <w:bookmarkEnd w:id="31"/>
      <w:r w:rsidRPr="00EC1A29">
        <w:rPr>
          <w:rFonts w:ascii="Verdana" w:eastAsia="Times New Roman" w:hAnsi="Verdana" w:cs="Times New Roman"/>
          <w:vertAlign w:val="superscript"/>
          <w:lang w:eastAsia="ro-RO"/>
        </w:rPr>
        <w:t>*)</w:t>
      </w:r>
      <w:r w:rsidRPr="00EC1A29">
        <w:rPr>
          <w:rFonts w:ascii="Verdana" w:eastAsia="Times New Roman" w:hAnsi="Verdana" w:cs="Times New Roman"/>
          <w:lang w:eastAsia="ro-RO"/>
        </w:rPr>
        <w:t>Pentru serii de firme grupate în funcţie de un criteriu se vor furniza informaţii privind denumirea, numărul de ordine în registrul comerţului, sediul social, starea firmei şi informaţia utilizată drept criteriu de selecţie.</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2" w:name="do|ax1|pa4"/>
      <w:bookmarkEnd w:id="32"/>
      <w:r w:rsidRPr="00EC1A29">
        <w:rPr>
          <w:rFonts w:ascii="Verdana" w:eastAsia="Times New Roman" w:hAnsi="Verdana" w:cs="Times New Roman"/>
          <w:lang w:eastAsia="ro-RO"/>
        </w:rPr>
        <w:t>Nivelul de tarifare se reduce în funcţie de numărul de firme despre care se solicită informaţii:</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3" w:name="do|ax1|pa5"/>
      <w:bookmarkEnd w:id="33"/>
      <w:r w:rsidRPr="00EC1A29">
        <w:rPr>
          <w:rFonts w:ascii="Verdana" w:eastAsia="Times New Roman" w:hAnsi="Verdana" w:cs="Times New Roman"/>
          <w:lang w:eastAsia="ro-RO"/>
        </w:rPr>
        <w:t>- între 101 şi 1.000 de firme: reducere 30%;</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4" w:name="do|ax1|pa6"/>
      <w:bookmarkEnd w:id="34"/>
      <w:r w:rsidRPr="00EC1A29">
        <w:rPr>
          <w:rFonts w:ascii="Verdana" w:eastAsia="Times New Roman" w:hAnsi="Verdana" w:cs="Times New Roman"/>
          <w:lang w:eastAsia="ro-RO"/>
        </w:rPr>
        <w:t>- între 1.001 şi 10.000 de firme: reducere 60%;</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5" w:name="do|ax1|pa7"/>
      <w:bookmarkEnd w:id="35"/>
      <w:r w:rsidRPr="00EC1A29">
        <w:rPr>
          <w:rFonts w:ascii="Verdana" w:eastAsia="Times New Roman" w:hAnsi="Verdana" w:cs="Times New Roman"/>
          <w:lang w:eastAsia="ro-RO"/>
        </w:rPr>
        <w:t>- peste 10.000 de firme: reducere 80%.</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6" w:name="do|ax1|pa8"/>
      <w:bookmarkEnd w:id="36"/>
      <w:r w:rsidRPr="00EC1A29">
        <w:rPr>
          <w:rFonts w:ascii="Verdana" w:eastAsia="Times New Roman" w:hAnsi="Verdana" w:cs="Times New Roman"/>
          <w:lang w:eastAsia="ro-RO"/>
        </w:rPr>
        <w:t>Pentru cererea de eliberare de informaţii prevăzute la pct. 1 se vor furniza indicatorii financiari: cifra de afaceri, profit/pierdere brut(ă), profit/pierdere net(ă), număr mediu de salariaţi, active imobilizate total.</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7" w:name="do|ax1|pa9"/>
      <w:bookmarkEnd w:id="37"/>
      <w:r w:rsidRPr="00EC1A29">
        <w:rPr>
          <w:rFonts w:ascii="Verdana" w:eastAsia="Times New Roman" w:hAnsi="Verdana" w:cs="Times New Roman"/>
          <w:lang w:eastAsia="ro-RO"/>
        </w:rPr>
        <w:t>Informaţiile specificate la pct. 3 şi 4 vor fi eliberate în termen de maximum 30 de zile de la data înregistrării cererii, în funcţie de complexitatea solicitării.</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bookmarkStart w:id="38" w:name="do|pa5"/>
      <w:bookmarkEnd w:id="38"/>
      <w:r w:rsidRPr="00EC1A29">
        <w:rPr>
          <w:rFonts w:ascii="Verdana" w:eastAsia="Times New Roman" w:hAnsi="Verdana" w:cs="Times New Roman"/>
          <w:lang w:eastAsia="ro-RO"/>
        </w:rPr>
        <w:t>Publicat în Monitorul Oficial cu numărul 10 din data de 5 ianuarie 2018</w:t>
      </w:r>
    </w:p>
    <w:p w:rsidR="00EC1A29" w:rsidRPr="00EC1A29" w:rsidRDefault="00EC1A29" w:rsidP="00EC1A29">
      <w:pPr>
        <w:shd w:val="clear" w:color="auto" w:fill="FFFFFF"/>
        <w:spacing w:after="0" w:line="240" w:lineRule="auto"/>
        <w:jc w:val="both"/>
        <w:rPr>
          <w:rFonts w:ascii="Verdana" w:eastAsia="Times New Roman" w:hAnsi="Verdana" w:cs="Times New Roman"/>
          <w:lang w:eastAsia="ro-RO"/>
        </w:rPr>
      </w:pPr>
      <w:r w:rsidRPr="00EC1A29">
        <w:rPr>
          <w:rFonts w:ascii="Verdana" w:eastAsia="Times New Roman" w:hAnsi="Verdana" w:cs="Times New Roman"/>
          <w:lang w:eastAsia="ro-RO"/>
        </w:rPr>
        <w:br/>
      </w:r>
      <w:r w:rsidRPr="00EC1A29">
        <w:rPr>
          <w:rFonts w:ascii="Verdana" w:eastAsia="Times New Roman" w:hAnsi="Verdana" w:cs="Times New Roman"/>
          <w:sz w:val="15"/>
          <w:szCs w:val="15"/>
          <w:lang w:eastAsia="ro-RO"/>
        </w:rPr>
        <w:t xml:space="preserve">Forma sintetică la data 25-Jun-2019. Acest act a fost creat utilizând tehnologia </w:t>
      </w:r>
      <w:proofErr w:type="spellStart"/>
      <w:r w:rsidRPr="00EC1A29">
        <w:rPr>
          <w:rFonts w:ascii="Verdana" w:eastAsia="Times New Roman" w:hAnsi="Verdana" w:cs="Times New Roman"/>
          <w:sz w:val="15"/>
          <w:szCs w:val="15"/>
          <w:lang w:eastAsia="ro-RO"/>
        </w:rPr>
        <w:t>SintAct</w:t>
      </w:r>
      <w:proofErr w:type="spellEnd"/>
      <w:r w:rsidRPr="00EC1A29">
        <w:rPr>
          <w:rFonts w:ascii="Verdana" w:eastAsia="Times New Roman" w:hAnsi="Verdana" w:cs="Times New Roman"/>
          <w:sz w:val="15"/>
          <w:szCs w:val="15"/>
          <w:lang w:eastAsia="ro-RO"/>
        </w:rPr>
        <w:t>®</w:t>
      </w:r>
      <w:proofErr w:type="spellStart"/>
      <w:r w:rsidRPr="00EC1A29">
        <w:rPr>
          <w:rFonts w:ascii="Verdana" w:eastAsia="Times New Roman" w:hAnsi="Verdana" w:cs="Times New Roman"/>
          <w:sz w:val="15"/>
          <w:szCs w:val="15"/>
          <w:lang w:eastAsia="ro-RO"/>
        </w:rPr>
        <w:t>-Acte</w:t>
      </w:r>
      <w:proofErr w:type="spellEnd"/>
      <w:r w:rsidRPr="00EC1A29">
        <w:rPr>
          <w:rFonts w:ascii="Verdana" w:eastAsia="Times New Roman" w:hAnsi="Verdana" w:cs="Times New Roman"/>
          <w:sz w:val="15"/>
          <w:szCs w:val="15"/>
          <w:lang w:eastAsia="ro-RO"/>
        </w:rPr>
        <w:t xml:space="preserve"> Sintetice. </w:t>
      </w:r>
      <w:proofErr w:type="spellStart"/>
      <w:r w:rsidRPr="00EC1A29">
        <w:rPr>
          <w:rFonts w:ascii="Verdana" w:eastAsia="Times New Roman" w:hAnsi="Verdana" w:cs="Times New Roman"/>
          <w:sz w:val="15"/>
          <w:szCs w:val="15"/>
          <w:lang w:eastAsia="ro-RO"/>
        </w:rPr>
        <w:t>SintAct</w:t>
      </w:r>
      <w:proofErr w:type="spellEnd"/>
      <w:r w:rsidRPr="00EC1A29">
        <w:rPr>
          <w:rFonts w:ascii="Verdana" w:eastAsia="Times New Roman" w:hAnsi="Verdana" w:cs="Times New Roman"/>
          <w:sz w:val="15"/>
          <w:szCs w:val="15"/>
          <w:lang w:eastAsia="ro-RO"/>
        </w:rPr>
        <w:t xml:space="preserve">® şi tehnologia Acte Sintetice sunt mărci înregistrate ale </w:t>
      </w:r>
      <w:proofErr w:type="spellStart"/>
      <w:r w:rsidRPr="00EC1A29">
        <w:rPr>
          <w:rFonts w:ascii="Verdana" w:eastAsia="Times New Roman" w:hAnsi="Verdana" w:cs="Times New Roman"/>
          <w:sz w:val="15"/>
          <w:szCs w:val="15"/>
          <w:lang w:eastAsia="ro-RO"/>
        </w:rPr>
        <w:t>Wolters</w:t>
      </w:r>
      <w:proofErr w:type="spellEnd"/>
      <w:r w:rsidRPr="00EC1A29">
        <w:rPr>
          <w:rFonts w:ascii="Verdana" w:eastAsia="Times New Roman" w:hAnsi="Verdana" w:cs="Times New Roman"/>
          <w:sz w:val="15"/>
          <w:szCs w:val="15"/>
          <w:lang w:eastAsia="ro-RO"/>
        </w:rPr>
        <w:t xml:space="preserve"> </w:t>
      </w:r>
      <w:proofErr w:type="spellStart"/>
      <w:r w:rsidRPr="00EC1A29">
        <w:rPr>
          <w:rFonts w:ascii="Verdana" w:eastAsia="Times New Roman" w:hAnsi="Verdana" w:cs="Times New Roman"/>
          <w:sz w:val="15"/>
          <w:szCs w:val="15"/>
          <w:lang w:eastAsia="ro-RO"/>
        </w:rPr>
        <w:t>Kluwer</w:t>
      </w:r>
      <w:proofErr w:type="spellEnd"/>
      <w:r w:rsidRPr="00EC1A29">
        <w:rPr>
          <w:rFonts w:ascii="Verdana" w:eastAsia="Times New Roman" w:hAnsi="Verdana" w:cs="Times New Roman"/>
          <w:sz w:val="15"/>
          <w:szCs w:val="15"/>
          <w:lang w:eastAsia="ro-RO"/>
        </w:rPr>
        <w:t>.</w:t>
      </w:r>
    </w:p>
    <w:p w:rsidR="006A1737" w:rsidRDefault="006A1737">
      <w:bookmarkStart w:id="39" w:name="_GoBack"/>
      <w:bookmarkEnd w:id="39"/>
    </w:p>
    <w:sectPr w:rsidR="006A1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29"/>
    <w:rsid w:val="001C4C87"/>
    <w:rsid w:val="00291BE3"/>
    <w:rsid w:val="004C6B84"/>
    <w:rsid w:val="004F3C81"/>
    <w:rsid w:val="006A1737"/>
    <w:rsid w:val="00802A80"/>
    <w:rsid w:val="00BA2709"/>
    <w:rsid w:val="00EC1A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C1A2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C1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C1A2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C1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91046">
      <w:bodyDiv w:val="1"/>
      <w:marLeft w:val="0"/>
      <w:marRight w:val="0"/>
      <w:marTop w:val="0"/>
      <w:marBottom w:val="0"/>
      <w:divBdr>
        <w:top w:val="none" w:sz="0" w:space="0" w:color="auto"/>
        <w:left w:val="none" w:sz="0" w:space="0" w:color="auto"/>
        <w:bottom w:val="none" w:sz="0" w:space="0" w:color="auto"/>
        <w:right w:val="none" w:sz="0" w:space="0" w:color="auto"/>
      </w:divBdr>
      <w:divsChild>
        <w:div w:id="1714692383">
          <w:marLeft w:val="0"/>
          <w:marRight w:val="0"/>
          <w:marTop w:val="0"/>
          <w:marBottom w:val="0"/>
          <w:divBdr>
            <w:top w:val="none" w:sz="0" w:space="0" w:color="auto"/>
            <w:left w:val="none" w:sz="0" w:space="0" w:color="auto"/>
            <w:bottom w:val="none" w:sz="0" w:space="0" w:color="auto"/>
            <w:right w:val="none" w:sz="0" w:space="0" w:color="auto"/>
          </w:divBdr>
          <w:divsChild>
            <w:div w:id="1065646422">
              <w:marLeft w:val="0"/>
              <w:marRight w:val="0"/>
              <w:marTop w:val="0"/>
              <w:marBottom w:val="0"/>
              <w:divBdr>
                <w:top w:val="dashed" w:sz="2" w:space="0" w:color="FFFFFF"/>
                <w:left w:val="dashed" w:sz="2" w:space="0" w:color="FFFFFF"/>
                <w:bottom w:val="dashed" w:sz="2" w:space="0" w:color="FFFFFF"/>
                <w:right w:val="dashed" w:sz="2" w:space="0" w:color="FFFFFF"/>
              </w:divBdr>
            </w:div>
            <w:div w:id="78019225">
              <w:marLeft w:val="0"/>
              <w:marRight w:val="0"/>
              <w:marTop w:val="0"/>
              <w:marBottom w:val="0"/>
              <w:divBdr>
                <w:top w:val="dashed" w:sz="2" w:space="0" w:color="FFFFFF"/>
                <w:left w:val="dashed" w:sz="2" w:space="0" w:color="FFFFFF"/>
                <w:bottom w:val="dashed" w:sz="2" w:space="0" w:color="FFFFFF"/>
                <w:right w:val="dashed" w:sz="2" w:space="0" w:color="FFFFFF"/>
              </w:divBdr>
              <w:divsChild>
                <w:div w:id="1958443388">
                  <w:marLeft w:val="0"/>
                  <w:marRight w:val="0"/>
                  <w:marTop w:val="0"/>
                  <w:marBottom w:val="0"/>
                  <w:divBdr>
                    <w:top w:val="dashed" w:sz="2" w:space="0" w:color="FFFFFF"/>
                    <w:left w:val="dashed" w:sz="2" w:space="0" w:color="FFFFFF"/>
                    <w:bottom w:val="dashed" w:sz="2" w:space="0" w:color="FFFFFF"/>
                    <w:right w:val="dashed" w:sz="2" w:space="0" w:color="FFFFFF"/>
                  </w:divBdr>
                </w:div>
                <w:div w:id="837883203">
                  <w:marLeft w:val="0"/>
                  <w:marRight w:val="0"/>
                  <w:marTop w:val="0"/>
                  <w:marBottom w:val="0"/>
                  <w:divBdr>
                    <w:top w:val="dashed" w:sz="2" w:space="0" w:color="FFFFFF"/>
                    <w:left w:val="dashed" w:sz="2" w:space="0" w:color="FFFFFF"/>
                    <w:bottom w:val="dashed" w:sz="2" w:space="0" w:color="FFFFFF"/>
                    <w:right w:val="dashed" w:sz="2" w:space="0" w:color="FFFFFF"/>
                  </w:divBdr>
                </w:div>
                <w:div w:id="1236277968">
                  <w:marLeft w:val="0"/>
                  <w:marRight w:val="0"/>
                  <w:marTop w:val="0"/>
                  <w:marBottom w:val="0"/>
                  <w:divBdr>
                    <w:top w:val="dashed" w:sz="2" w:space="0" w:color="FFFFFF"/>
                    <w:left w:val="dashed" w:sz="2" w:space="0" w:color="FFFFFF"/>
                    <w:bottom w:val="dashed" w:sz="2" w:space="0" w:color="FFFFFF"/>
                    <w:right w:val="dashed" w:sz="2" w:space="0" w:color="FFFFFF"/>
                  </w:divBdr>
                </w:div>
                <w:div w:id="1389837109">
                  <w:marLeft w:val="0"/>
                  <w:marRight w:val="0"/>
                  <w:marTop w:val="0"/>
                  <w:marBottom w:val="0"/>
                  <w:divBdr>
                    <w:top w:val="dashed" w:sz="2" w:space="0" w:color="FFFFFF"/>
                    <w:left w:val="dashed" w:sz="2" w:space="0" w:color="FFFFFF"/>
                    <w:bottom w:val="dashed" w:sz="2" w:space="0" w:color="FFFFFF"/>
                    <w:right w:val="dashed" w:sz="2" w:space="0" w:color="FFFFFF"/>
                  </w:divBdr>
                  <w:divsChild>
                    <w:div w:id="9761792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31059">
                  <w:marLeft w:val="0"/>
                  <w:marRight w:val="0"/>
                  <w:marTop w:val="0"/>
                  <w:marBottom w:val="0"/>
                  <w:divBdr>
                    <w:top w:val="dashed" w:sz="2" w:space="0" w:color="FFFFFF"/>
                    <w:left w:val="dashed" w:sz="2" w:space="0" w:color="FFFFFF"/>
                    <w:bottom w:val="dashed" w:sz="2" w:space="0" w:color="FFFFFF"/>
                    <w:right w:val="dashed" w:sz="2" w:space="0" w:color="FFFFFF"/>
                  </w:divBdr>
                </w:div>
                <w:div w:id="81686283">
                  <w:marLeft w:val="0"/>
                  <w:marRight w:val="0"/>
                  <w:marTop w:val="0"/>
                  <w:marBottom w:val="0"/>
                  <w:divBdr>
                    <w:top w:val="dashed" w:sz="2" w:space="0" w:color="FFFFFF"/>
                    <w:left w:val="dashed" w:sz="2" w:space="0" w:color="FFFFFF"/>
                    <w:bottom w:val="dashed" w:sz="2" w:space="0" w:color="FFFFFF"/>
                    <w:right w:val="dashed" w:sz="2" w:space="0" w:color="FFFFFF"/>
                  </w:divBdr>
                  <w:divsChild>
                    <w:div w:id="334188031">
                      <w:marLeft w:val="0"/>
                      <w:marRight w:val="0"/>
                      <w:marTop w:val="0"/>
                      <w:marBottom w:val="0"/>
                      <w:divBdr>
                        <w:top w:val="dashed" w:sz="2" w:space="0" w:color="FFFFFF"/>
                        <w:left w:val="dashed" w:sz="2" w:space="0" w:color="FFFFFF"/>
                        <w:bottom w:val="dashed" w:sz="2" w:space="0" w:color="FFFFFF"/>
                        <w:right w:val="dashed" w:sz="2" w:space="0" w:color="FFFFFF"/>
                      </w:divBdr>
                    </w:div>
                    <w:div w:id="1076049743">
                      <w:marLeft w:val="0"/>
                      <w:marRight w:val="0"/>
                      <w:marTop w:val="0"/>
                      <w:marBottom w:val="0"/>
                      <w:divBdr>
                        <w:top w:val="dashed" w:sz="2" w:space="0" w:color="FFFFFF"/>
                        <w:left w:val="dashed" w:sz="2" w:space="0" w:color="FFFFFF"/>
                        <w:bottom w:val="dashed" w:sz="2" w:space="0" w:color="FFFFFF"/>
                        <w:right w:val="dashed" w:sz="2" w:space="0" w:color="FFFFFF"/>
                      </w:divBdr>
                    </w:div>
                    <w:div w:id="2031684784">
                      <w:marLeft w:val="0"/>
                      <w:marRight w:val="0"/>
                      <w:marTop w:val="0"/>
                      <w:marBottom w:val="0"/>
                      <w:divBdr>
                        <w:top w:val="dashed" w:sz="2" w:space="0" w:color="FFFFFF"/>
                        <w:left w:val="dashed" w:sz="2" w:space="0" w:color="FFFFFF"/>
                        <w:bottom w:val="dashed" w:sz="2" w:space="0" w:color="FFFFFF"/>
                        <w:right w:val="dashed" w:sz="2" w:space="0" w:color="FFFFFF"/>
                      </w:divBdr>
                    </w:div>
                    <w:div w:id="13611219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5460807">
                  <w:marLeft w:val="0"/>
                  <w:marRight w:val="0"/>
                  <w:marTop w:val="0"/>
                  <w:marBottom w:val="0"/>
                  <w:divBdr>
                    <w:top w:val="dashed" w:sz="2" w:space="0" w:color="FFFFFF"/>
                    <w:left w:val="dashed" w:sz="2" w:space="0" w:color="FFFFFF"/>
                    <w:bottom w:val="dashed" w:sz="2" w:space="0" w:color="FFFFFF"/>
                    <w:right w:val="dashed" w:sz="2" w:space="0" w:color="FFFFFF"/>
                  </w:divBdr>
                </w:div>
                <w:div w:id="270208923">
                  <w:marLeft w:val="0"/>
                  <w:marRight w:val="0"/>
                  <w:marTop w:val="0"/>
                  <w:marBottom w:val="0"/>
                  <w:divBdr>
                    <w:top w:val="dashed" w:sz="2" w:space="0" w:color="FFFFFF"/>
                    <w:left w:val="dashed" w:sz="2" w:space="0" w:color="FFFFFF"/>
                    <w:bottom w:val="dashed" w:sz="2" w:space="0" w:color="FFFFFF"/>
                    <w:right w:val="dashed" w:sz="2" w:space="0" w:color="FFFFFF"/>
                  </w:divBdr>
                  <w:divsChild>
                    <w:div w:id="707216536">
                      <w:marLeft w:val="0"/>
                      <w:marRight w:val="0"/>
                      <w:marTop w:val="0"/>
                      <w:marBottom w:val="0"/>
                      <w:divBdr>
                        <w:top w:val="dashed" w:sz="2" w:space="0" w:color="FFFFFF"/>
                        <w:left w:val="dashed" w:sz="2" w:space="0" w:color="FFFFFF"/>
                        <w:bottom w:val="dashed" w:sz="2" w:space="0" w:color="FFFFFF"/>
                        <w:right w:val="dashed" w:sz="2" w:space="0" w:color="FFFFFF"/>
                      </w:divBdr>
                    </w:div>
                    <w:div w:id="6218086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7224458">
                  <w:marLeft w:val="0"/>
                  <w:marRight w:val="0"/>
                  <w:marTop w:val="0"/>
                  <w:marBottom w:val="0"/>
                  <w:divBdr>
                    <w:top w:val="dashed" w:sz="2" w:space="0" w:color="FFFFFF"/>
                    <w:left w:val="dashed" w:sz="2" w:space="0" w:color="FFFFFF"/>
                    <w:bottom w:val="dashed" w:sz="2" w:space="0" w:color="FFFFFF"/>
                    <w:right w:val="dashed" w:sz="2" w:space="0" w:color="FFFFFF"/>
                  </w:divBdr>
                </w:div>
                <w:div w:id="1223251689">
                  <w:marLeft w:val="0"/>
                  <w:marRight w:val="0"/>
                  <w:marTop w:val="0"/>
                  <w:marBottom w:val="0"/>
                  <w:divBdr>
                    <w:top w:val="dashed" w:sz="2" w:space="0" w:color="FFFFFF"/>
                    <w:left w:val="dashed" w:sz="2" w:space="0" w:color="FFFFFF"/>
                    <w:bottom w:val="dashed" w:sz="2" w:space="0" w:color="FFFFFF"/>
                    <w:right w:val="dashed" w:sz="2" w:space="0" w:color="FFFFFF"/>
                  </w:divBdr>
                  <w:divsChild>
                    <w:div w:id="1421635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0201782">
                  <w:marLeft w:val="0"/>
                  <w:marRight w:val="0"/>
                  <w:marTop w:val="0"/>
                  <w:marBottom w:val="0"/>
                  <w:divBdr>
                    <w:top w:val="dashed" w:sz="2" w:space="0" w:color="FFFFFF"/>
                    <w:left w:val="dashed" w:sz="2" w:space="0" w:color="FFFFFF"/>
                    <w:bottom w:val="dashed" w:sz="2" w:space="0" w:color="FFFFFF"/>
                    <w:right w:val="dashed" w:sz="2" w:space="0" w:color="FFFFFF"/>
                  </w:divBdr>
                </w:div>
                <w:div w:id="490869700">
                  <w:marLeft w:val="0"/>
                  <w:marRight w:val="0"/>
                  <w:marTop w:val="0"/>
                  <w:marBottom w:val="0"/>
                  <w:divBdr>
                    <w:top w:val="dashed" w:sz="2" w:space="0" w:color="FFFFFF"/>
                    <w:left w:val="dashed" w:sz="2" w:space="0" w:color="FFFFFF"/>
                    <w:bottom w:val="dashed" w:sz="2" w:space="0" w:color="FFFFFF"/>
                    <w:right w:val="dashed" w:sz="2" w:space="0" w:color="FFFFFF"/>
                  </w:divBdr>
                  <w:divsChild>
                    <w:div w:id="147941701">
                      <w:marLeft w:val="0"/>
                      <w:marRight w:val="0"/>
                      <w:marTop w:val="0"/>
                      <w:marBottom w:val="0"/>
                      <w:divBdr>
                        <w:top w:val="dashed" w:sz="2" w:space="0" w:color="FFFFFF"/>
                        <w:left w:val="dashed" w:sz="2" w:space="0" w:color="FFFFFF"/>
                        <w:bottom w:val="dashed" w:sz="2" w:space="0" w:color="FFFFFF"/>
                        <w:right w:val="dashed" w:sz="2" w:space="0" w:color="FFFFFF"/>
                      </w:divBdr>
                    </w:div>
                    <w:div w:id="8157975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5632561">
                  <w:marLeft w:val="0"/>
                  <w:marRight w:val="0"/>
                  <w:marTop w:val="0"/>
                  <w:marBottom w:val="0"/>
                  <w:divBdr>
                    <w:top w:val="dashed" w:sz="2" w:space="0" w:color="FFFFFF"/>
                    <w:left w:val="dashed" w:sz="2" w:space="0" w:color="FFFFFF"/>
                    <w:bottom w:val="dashed" w:sz="2" w:space="0" w:color="FFFFFF"/>
                    <w:right w:val="dashed" w:sz="2" w:space="0" w:color="FFFFFF"/>
                  </w:divBdr>
                </w:div>
                <w:div w:id="1906597661">
                  <w:marLeft w:val="0"/>
                  <w:marRight w:val="0"/>
                  <w:marTop w:val="0"/>
                  <w:marBottom w:val="0"/>
                  <w:divBdr>
                    <w:top w:val="dashed" w:sz="2" w:space="0" w:color="FFFFFF"/>
                    <w:left w:val="dashed" w:sz="2" w:space="0" w:color="FFFFFF"/>
                    <w:bottom w:val="dashed" w:sz="2" w:space="0" w:color="FFFFFF"/>
                    <w:right w:val="dashed" w:sz="2" w:space="0" w:color="FFFFFF"/>
                  </w:divBdr>
                  <w:divsChild>
                    <w:div w:id="2030135870">
                      <w:marLeft w:val="0"/>
                      <w:marRight w:val="0"/>
                      <w:marTop w:val="0"/>
                      <w:marBottom w:val="0"/>
                      <w:divBdr>
                        <w:top w:val="dashed" w:sz="2" w:space="0" w:color="FFFFFF"/>
                        <w:left w:val="dashed" w:sz="2" w:space="0" w:color="FFFFFF"/>
                        <w:bottom w:val="dashed" w:sz="2" w:space="0" w:color="FFFFFF"/>
                        <w:right w:val="dashed" w:sz="2" w:space="0" w:color="FFFFFF"/>
                      </w:divBdr>
                    </w:div>
                    <w:div w:id="19368167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0578855">
                  <w:marLeft w:val="0"/>
                  <w:marRight w:val="0"/>
                  <w:marTop w:val="0"/>
                  <w:marBottom w:val="0"/>
                  <w:divBdr>
                    <w:top w:val="dashed" w:sz="2" w:space="0" w:color="FFFFFF"/>
                    <w:left w:val="dashed" w:sz="2" w:space="0" w:color="FFFFFF"/>
                    <w:bottom w:val="dashed" w:sz="2" w:space="0" w:color="FFFFFF"/>
                    <w:right w:val="dashed" w:sz="2" w:space="0" w:color="FFFFFF"/>
                  </w:divBdr>
                </w:div>
                <w:div w:id="188303077">
                  <w:marLeft w:val="0"/>
                  <w:marRight w:val="0"/>
                  <w:marTop w:val="0"/>
                  <w:marBottom w:val="0"/>
                  <w:divBdr>
                    <w:top w:val="dashed" w:sz="2" w:space="0" w:color="FFFFFF"/>
                    <w:left w:val="dashed" w:sz="2" w:space="0" w:color="FFFFFF"/>
                    <w:bottom w:val="dashed" w:sz="2" w:space="0" w:color="FFFFFF"/>
                    <w:right w:val="dashed" w:sz="2" w:space="0" w:color="FFFFFF"/>
                  </w:divBdr>
                  <w:divsChild>
                    <w:div w:id="490176402">
                      <w:marLeft w:val="0"/>
                      <w:marRight w:val="0"/>
                      <w:marTop w:val="0"/>
                      <w:marBottom w:val="0"/>
                      <w:divBdr>
                        <w:top w:val="dashed" w:sz="2" w:space="0" w:color="FFFFFF"/>
                        <w:left w:val="dashed" w:sz="2" w:space="0" w:color="FFFFFF"/>
                        <w:bottom w:val="dashed" w:sz="2" w:space="0" w:color="FFFFFF"/>
                        <w:right w:val="dashed" w:sz="2" w:space="0" w:color="FFFFFF"/>
                      </w:divBdr>
                    </w:div>
                    <w:div w:id="673410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3034295">
                  <w:marLeft w:val="0"/>
                  <w:marRight w:val="0"/>
                  <w:marTop w:val="0"/>
                  <w:marBottom w:val="0"/>
                  <w:divBdr>
                    <w:top w:val="dashed" w:sz="2" w:space="0" w:color="FFFFFF"/>
                    <w:left w:val="dashed" w:sz="2" w:space="0" w:color="FFFFFF"/>
                    <w:bottom w:val="dashed" w:sz="2" w:space="0" w:color="FFFFFF"/>
                    <w:right w:val="dashed" w:sz="2" w:space="0" w:color="FFFFFF"/>
                  </w:divBdr>
                </w:div>
                <w:div w:id="1113593209">
                  <w:marLeft w:val="0"/>
                  <w:marRight w:val="0"/>
                  <w:marTop w:val="0"/>
                  <w:marBottom w:val="0"/>
                  <w:divBdr>
                    <w:top w:val="dashed" w:sz="2" w:space="0" w:color="FFFFFF"/>
                    <w:left w:val="dashed" w:sz="2" w:space="0" w:color="FFFFFF"/>
                    <w:bottom w:val="dashed" w:sz="2" w:space="0" w:color="FFFFFF"/>
                    <w:right w:val="dashed" w:sz="2" w:space="0" w:color="FFFFFF"/>
                  </w:divBdr>
                  <w:divsChild>
                    <w:div w:id="7461517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4836951">
                  <w:marLeft w:val="0"/>
                  <w:marRight w:val="0"/>
                  <w:marTop w:val="0"/>
                  <w:marBottom w:val="0"/>
                  <w:divBdr>
                    <w:top w:val="dashed" w:sz="2" w:space="0" w:color="FFFFFF"/>
                    <w:left w:val="dashed" w:sz="2" w:space="0" w:color="FFFFFF"/>
                    <w:bottom w:val="dashed" w:sz="2" w:space="0" w:color="FFFFFF"/>
                    <w:right w:val="dashed" w:sz="2" w:space="0" w:color="FFFFFF"/>
                  </w:divBdr>
                </w:div>
                <w:div w:id="2133088836">
                  <w:marLeft w:val="0"/>
                  <w:marRight w:val="0"/>
                  <w:marTop w:val="0"/>
                  <w:marBottom w:val="0"/>
                  <w:divBdr>
                    <w:top w:val="dashed" w:sz="2" w:space="0" w:color="FFFFFF"/>
                    <w:left w:val="dashed" w:sz="2" w:space="0" w:color="FFFFFF"/>
                    <w:bottom w:val="dashed" w:sz="2" w:space="0" w:color="FFFFFF"/>
                    <w:right w:val="dashed" w:sz="2" w:space="0" w:color="FFFFFF"/>
                  </w:divBdr>
                </w:div>
                <w:div w:id="126514610">
                  <w:marLeft w:val="0"/>
                  <w:marRight w:val="0"/>
                  <w:marTop w:val="0"/>
                  <w:marBottom w:val="0"/>
                  <w:divBdr>
                    <w:top w:val="dashed" w:sz="2" w:space="0" w:color="FFFFFF"/>
                    <w:left w:val="dashed" w:sz="2" w:space="0" w:color="FFFFFF"/>
                    <w:bottom w:val="dashed" w:sz="2" w:space="0" w:color="FFFFFF"/>
                    <w:right w:val="dashed" w:sz="2" w:space="0" w:color="FFFFFF"/>
                  </w:divBdr>
                </w:div>
                <w:div w:id="1366174506">
                  <w:marLeft w:val="0"/>
                  <w:marRight w:val="0"/>
                  <w:marTop w:val="0"/>
                  <w:marBottom w:val="0"/>
                  <w:divBdr>
                    <w:top w:val="dashed" w:sz="2" w:space="0" w:color="FFFFFF"/>
                    <w:left w:val="dashed" w:sz="2" w:space="0" w:color="FFFFFF"/>
                    <w:bottom w:val="dashed" w:sz="2" w:space="0" w:color="FFFFFF"/>
                    <w:right w:val="dashed" w:sz="2" w:space="0" w:color="FFFFFF"/>
                  </w:divBdr>
                  <w:divsChild>
                    <w:div w:id="1349603351">
                      <w:marLeft w:val="0"/>
                      <w:marRight w:val="0"/>
                      <w:marTop w:val="0"/>
                      <w:marBottom w:val="0"/>
                      <w:divBdr>
                        <w:top w:val="dashed" w:sz="2" w:space="0" w:color="FFFFFF"/>
                        <w:left w:val="dashed" w:sz="2" w:space="0" w:color="FFFFFF"/>
                        <w:bottom w:val="dashed" w:sz="2" w:space="0" w:color="FFFFFF"/>
                        <w:right w:val="dashed" w:sz="2" w:space="0" w:color="FFFFFF"/>
                      </w:divBdr>
                    </w:div>
                    <w:div w:id="325744142">
                      <w:marLeft w:val="0"/>
                      <w:marRight w:val="0"/>
                      <w:marTop w:val="0"/>
                      <w:marBottom w:val="0"/>
                      <w:divBdr>
                        <w:top w:val="dashed" w:sz="2" w:space="0" w:color="FFFFFF"/>
                        <w:left w:val="dashed" w:sz="2" w:space="0" w:color="FFFFFF"/>
                        <w:bottom w:val="dashed" w:sz="2" w:space="0" w:color="FFFFFF"/>
                        <w:right w:val="dashed" w:sz="2" w:space="0" w:color="FFFFFF"/>
                      </w:divBdr>
                    </w:div>
                    <w:div w:id="575700158">
                      <w:marLeft w:val="0"/>
                      <w:marRight w:val="0"/>
                      <w:marTop w:val="0"/>
                      <w:marBottom w:val="0"/>
                      <w:divBdr>
                        <w:top w:val="dashed" w:sz="2" w:space="0" w:color="FFFFFF"/>
                        <w:left w:val="dashed" w:sz="2" w:space="0" w:color="FFFFFF"/>
                        <w:bottom w:val="dashed" w:sz="2" w:space="0" w:color="FFFFFF"/>
                        <w:right w:val="dashed" w:sz="2" w:space="0" w:color="FFFFFF"/>
                      </w:divBdr>
                    </w:div>
                    <w:div w:id="562761132">
                      <w:marLeft w:val="0"/>
                      <w:marRight w:val="0"/>
                      <w:marTop w:val="0"/>
                      <w:marBottom w:val="0"/>
                      <w:divBdr>
                        <w:top w:val="dashed" w:sz="2" w:space="0" w:color="FFFFFF"/>
                        <w:left w:val="dashed" w:sz="2" w:space="0" w:color="FFFFFF"/>
                        <w:bottom w:val="dashed" w:sz="2" w:space="0" w:color="FFFFFF"/>
                        <w:right w:val="dashed" w:sz="2" w:space="0" w:color="FFFFFF"/>
                      </w:divBdr>
                    </w:div>
                    <w:div w:id="138423628">
                      <w:marLeft w:val="0"/>
                      <w:marRight w:val="0"/>
                      <w:marTop w:val="0"/>
                      <w:marBottom w:val="0"/>
                      <w:divBdr>
                        <w:top w:val="dashed" w:sz="2" w:space="0" w:color="FFFFFF"/>
                        <w:left w:val="dashed" w:sz="2" w:space="0" w:color="FFFFFF"/>
                        <w:bottom w:val="dashed" w:sz="2" w:space="0" w:color="FFFFFF"/>
                        <w:right w:val="dashed" w:sz="2" w:space="0" w:color="FFFFFF"/>
                      </w:divBdr>
                    </w:div>
                    <w:div w:id="1642685619">
                      <w:marLeft w:val="0"/>
                      <w:marRight w:val="0"/>
                      <w:marTop w:val="0"/>
                      <w:marBottom w:val="0"/>
                      <w:divBdr>
                        <w:top w:val="dashed" w:sz="2" w:space="0" w:color="FFFFFF"/>
                        <w:left w:val="dashed" w:sz="2" w:space="0" w:color="FFFFFF"/>
                        <w:bottom w:val="dashed" w:sz="2" w:space="0" w:color="FFFFFF"/>
                        <w:right w:val="dashed" w:sz="2" w:space="0" w:color="FFFFFF"/>
                      </w:divBdr>
                    </w:div>
                    <w:div w:id="1074010024">
                      <w:marLeft w:val="0"/>
                      <w:marRight w:val="0"/>
                      <w:marTop w:val="0"/>
                      <w:marBottom w:val="0"/>
                      <w:divBdr>
                        <w:top w:val="dashed" w:sz="2" w:space="0" w:color="FFFFFF"/>
                        <w:left w:val="dashed" w:sz="2" w:space="0" w:color="FFFFFF"/>
                        <w:bottom w:val="dashed" w:sz="2" w:space="0" w:color="FFFFFF"/>
                        <w:right w:val="dashed" w:sz="2" w:space="0" w:color="FFFFFF"/>
                      </w:divBdr>
                    </w:div>
                    <w:div w:id="576868670">
                      <w:marLeft w:val="0"/>
                      <w:marRight w:val="0"/>
                      <w:marTop w:val="0"/>
                      <w:marBottom w:val="0"/>
                      <w:divBdr>
                        <w:top w:val="dashed" w:sz="2" w:space="0" w:color="FFFFFF"/>
                        <w:left w:val="dashed" w:sz="2" w:space="0" w:color="FFFFFF"/>
                        <w:bottom w:val="dashed" w:sz="2" w:space="0" w:color="FFFFFF"/>
                        <w:right w:val="dashed" w:sz="2" w:space="0" w:color="FFFFFF"/>
                      </w:divBdr>
                    </w:div>
                    <w:div w:id="1343433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76836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luca.floroiu\sintact%204.0\cache\Legislatie\temp207344\00018404.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raluca.floroiu\sintact%204.0\cache\Legislatie\temp207344\00068397.htm" TargetMode="External"/><Relationship Id="rId12" Type="http://schemas.openxmlformats.org/officeDocument/2006/relationships/hyperlink" Target="file:///C:\Users\raluca.floroiu\sintact%204.0\cache\Legislatie\temp207344\0015096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raluca.floroiu\sintact%204.0\cache\Legislatie\temp207344\00171868.htm" TargetMode="External"/><Relationship Id="rId5" Type="http://schemas.openxmlformats.org/officeDocument/2006/relationships/hyperlink" Target="file:///C:\Users\raluca.floroiu\sintact%204.0\cache\Legislatie\temp207344\00190772.HTML" TargetMode="External"/><Relationship Id="rId10" Type="http://schemas.openxmlformats.org/officeDocument/2006/relationships/hyperlink" Target="file:///C:\Users\raluca.floroiu\sintact%204.0\cache\Legislatie\temp207344\00171867.htm" TargetMode="External"/><Relationship Id="rId4" Type="http://schemas.openxmlformats.org/officeDocument/2006/relationships/webSettings" Target="webSettings.xml"/><Relationship Id="rId9" Type="http://schemas.openxmlformats.org/officeDocument/2006/relationships/hyperlink" Target="file:///C:\Users\raluca.floroiu\sintact%204.0\cache\Legislatie\temp207344\00183052.htm"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6870</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raluca.floroiu</dc:creator>
  <cp:lastModifiedBy>raluca.floroiu</cp:lastModifiedBy>
  <cp:revision>1</cp:revision>
  <dcterms:created xsi:type="dcterms:W3CDTF">2019-06-25T10:52:00Z</dcterms:created>
  <dcterms:modified xsi:type="dcterms:W3CDTF">2019-06-25T10:52:00Z</dcterms:modified>
</cp:coreProperties>
</file>